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C643A" w14:textId="6A844E00" w:rsidR="004D6203" w:rsidRPr="00760C6E" w:rsidRDefault="004D6203" w:rsidP="00B504DD">
      <w:pPr>
        <w:jc w:val="center"/>
        <w:rPr>
          <w:b/>
          <w:sz w:val="22"/>
        </w:rPr>
      </w:pPr>
      <w:r w:rsidRPr="00760C6E">
        <w:rPr>
          <w:b/>
          <w:sz w:val="22"/>
        </w:rPr>
        <w:t>ENS de Lyon</w:t>
      </w:r>
      <w:r w:rsidR="00B504DD">
        <w:rPr>
          <w:b/>
          <w:sz w:val="22"/>
        </w:rPr>
        <w:t xml:space="preserve"> - </w:t>
      </w:r>
      <w:r w:rsidR="00B504DD" w:rsidRPr="00760C6E">
        <w:rPr>
          <w:b/>
          <w:sz w:val="22"/>
        </w:rPr>
        <w:t>202</w:t>
      </w:r>
      <w:r w:rsidR="00954278">
        <w:rPr>
          <w:b/>
          <w:sz w:val="22"/>
        </w:rPr>
        <w:t>5</w:t>
      </w:r>
      <w:r w:rsidR="00B504DD" w:rsidRPr="00760C6E">
        <w:rPr>
          <w:b/>
          <w:sz w:val="22"/>
        </w:rPr>
        <w:t>-202</w:t>
      </w:r>
      <w:r w:rsidR="00954278">
        <w:rPr>
          <w:b/>
          <w:sz w:val="22"/>
        </w:rPr>
        <w:t>6</w:t>
      </w:r>
    </w:p>
    <w:p w14:paraId="27C6BA80" w14:textId="47769E1C" w:rsidR="00F4428C" w:rsidRPr="00760C6E" w:rsidRDefault="003F45E1" w:rsidP="0057696F">
      <w:pPr>
        <w:jc w:val="center"/>
        <w:rPr>
          <w:b/>
          <w:sz w:val="22"/>
        </w:rPr>
      </w:pPr>
      <w:r w:rsidRPr="00760C6E">
        <w:rPr>
          <w:b/>
          <w:sz w:val="22"/>
        </w:rPr>
        <w:t xml:space="preserve">Maquette </w:t>
      </w:r>
      <w:proofErr w:type="spellStart"/>
      <w:r w:rsidR="0057696F" w:rsidRPr="00760C6E">
        <w:rPr>
          <w:b/>
          <w:sz w:val="22"/>
        </w:rPr>
        <w:t>prémaster</w:t>
      </w:r>
      <w:proofErr w:type="spellEnd"/>
      <w:r w:rsidR="0057696F" w:rsidRPr="00760C6E">
        <w:rPr>
          <w:b/>
          <w:sz w:val="22"/>
        </w:rPr>
        <w:t xml:space="preserve"> </w:t>
      </w:r>
      <w:r w:rsidRPr="00760C6E">
        <w:rPr>
          <w:b/>
          <w:sz w:val="22"/>
        </w:rPr>
        <w:t>Lettres classiques</w:t>
      </w:r>
      <w:r w:rsidR="001A46BC" w:rsidRPr="00760C6E">
        <w:rPr>
          <w:b/>
          <w:sz w:val="22"/>
        </w:rPr>
        <w:t xml:space="preserve"> </w:t>
      </w:r>
    </w:p>
    <w:p w14:paraId="62D94025" w14:textId="77777777" w:rsidR="0057696F" w:rsidRPr="00760C6E" w:rsidRDefault="0057696F" w:rsidP="0057696F">
      <w:pPr>
        <w:jc w:val="both"/>
        <w:rPr>
          <w:sz w:val="21"/>
        </w:rPr>
      </w:pPr>
    </w:p>
    <w:p w14:paraId="70746056" w14:textId="6F0A0029" w:rsidR="0057696F" w:rsidRPr="00B504DD" w:rsidRDefault="0057696F" w:rsidP="00760C6E">
      <w:pPr>
        <w:jc w:val="both"/>
        <w:rPr>
          <w:sz w:val="18"/>
        </w:rPr>
      </w:pPr>
      <w:r w:rsidRPr="00B504DD">
        <w:rPr>
          <w:sz w:val="18"/>
        </w:rPr>
        <w:t xml:space="preserve">Vous devez valider </w:t>
      </w:r>
      <w:r w:rsidRPr="00B504DD">
        <w:rPr>
          <w:b/>
          <w:color w:val="000000" w:themeColor="text1"/>
          <w:sz w:val="18"/>
        </w:rPr>
        <w:t>60 ECTS</w:t>
      </w:r>
      <w:r w:rsidRPr="00B504DD">
        <w:rPr>
          <w:b/>
          <w:color w:val="C00000"/>
          <w:sz w:val="18"/>
        </w:rPr>
        <w:t xml:space="preserve"> </w:t>
      </w:r>
      <w:r w:rsidRPr="00B504DD">
        <w:rPr>
          <w:sz w:val="18"/>
        </w:rPr>
        <w:t xml:space="preserve">à l’ENS de Lyon en première année. La maquette ne prend pas en compte les </w:t>
      </w:r>
      <w:r w:rsidR="00954278">
        <w:rPr>
          <w:sz w:val="18"/>
        </w:rPr>
        <w:t>7 ECTS</w:t>
      </w:r>
      <w:r w:rsidRPr="00B504DD">
        <w:rPr>
          <w:sz w:val="18"/>
        </w:rPr>
        <w:t xml:space="preserve"> obligatoires de première année</w:t>
      </w:r>
      <w:r w:rsidR="00954278">
        <w:rPr>
          <w:sz w:val="18"/>
        </w:rPr>
        <w:t xml:space="preserve"> pour le diplôme</w:t>
      </w:r>
      <w:r w:rsidR="00760C6E" w:rsidRPr="00B504DD">
        <w:rPr>
          <w:sz w:val="18"/>
        </w:rPr>
        <w:t>.</w:t>
      </w:r>
    </w:p>
    <w:p w14:paraId="3BA0C4CB" w14:textId="70FB4C66" w:rsidR="0057696F" w:rsidRPr="00B504DD" w:rsidRDefault="0057696F" w:rsidP="0057696F">
      <w:pPr>
        <w:jc w:val="both"/>
        <w:rPr>
          <w:sz w:val="16"/>
          <w:szCs w:val="20"/>
        </w:rPr>
      </w:pPr>
      <w:r w:rsidRPr="00B504DD">
        <w:rPr>
          <w:sz w:val="16"/>
          <w:szCs w:val="20"/>
        </w:rPr>
        <w:t>NB</w:t>
      </w:r>
      <w:r w:rsidR="008D5A5B" w:rsidRPr="00B504DD">
        <w:rPr>
          <w:sz w:val="16"/>
          <w:szCs w:val="20"/>
        </w:rPr>
        <w:t> </w:t>
      </w:r>
      <w:r w:rsidRPr="00B504DD">
        <w:rPr>
          <w:sz w:val="16"/>
          <w:szCs w:val="20"/>
        </w:rPr>
        <w:t>: Le total de 60 ECTS peut être dépassé</w:t>
      </w:r>
      <w:r w:rsidR="008D5A5B" w:rsidRPr="00B504DD">
        <w:rPr>
          <w:sz w:val="16"/>
          <w:szCs w:val="20"/>
        </w:rPr>
        <w:t> </w:t>
      </w:r>
      <w:r w:rsidRPr="00B504DD">
        <w:rPr>
          <w:sz w:val="16"/>
          <w:szCs w:val="20"/>
        </w:rPr>
        <w:t xml:space="preserve">: dans ce cas, les crédits supplémentaires obtenus compteront pour la validation des années suivantes. </w:t>
      </w:r>
    </w:p>
    <w:p w14:paraId="21AA7BD6" w14:textId="77777777" w:rsidR="0057696F" w:rsidRPr="00B504DD" w:rsidRDefault="0057696F" w:rsidP="0057696F">
      <w:pPr>
        <w:jc w:val="both"/>
        <w:rPr>
          <w:sz w:val="16"/>
          <w:szCs w:val="20"/>
        </w:rPr>
      </w:pPr>
      <w:r w:rsidRPr="00B504DD">
        <w:rPr>
          <w:sz w:val="16"/>
          <w:szCs w:val="20"/>
        </w:rPr>
        <w:t>Au moment de votre inscription pédagogique, vous pourrez indiquer les cours supplémentaires dans la rubrique « cours libres ».</w:t>
      </w:r>
    </w:p>
    <w:p w14:paraId="245D7D49" w14:textId="5D36FE80" w:rsidR="0057696F" w:rsidRPr="00B504DD" w:rsidRDefault="0057696F" w:rsidP="0057696F">
      <w:pPr>
        <w:jc w:val="both"/>
        <w:rPr>
          <w:sz w:val="16"/>
          <w:szCs w:val="20"/>
        </w:rPr>
      </w:pPr>
      <w:r w:rsidRPr="00B504DD">
        <w:rPr>
          <w:sz w:val="16"/>
          <w:szCs w:val="20"/>
        </w:rPr>
        <w:t xml:space="preserve">Il est recommandé de conserver soigneusement, sur papier ou fichier électronique, la liste des cours suivis et validés (avec la note obtenue) en vue de la validation finale du diplôme </w:t>
      </w:r>
      <w:r w:rsidR="00B504DD">
        <w:rPr>
          <w:sz w:val="16"/>
          <w:szCs w:val="20"/>
        </w:rPr>
        <w:t>en dernière année</w:t>
      </w:r>
      <w:r w:rsidRPr="00B504DD">
        <w:rPr>
          <w:sz w:val="16"/>
          <w:szCs w:val="20"/>
        </w:rPr>
        <w:t xml:space="preserve">.  </w:t>
      </w:r>
    </w:p>
    <w:p w14:paraId="63533838" w14:textId="77777777" w:rsidR="008D5A5B" w:rsidRPr="00760C6E" w:rsidRDefault="008D5A5B" w:rsidP="00375838">
      <w:pPr>
        <w:jc w:val="both"/>
        <w:rPr>
          <w:sz w:val="16"/>
          <w:szCs w:val="20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387"/>
        <w:gridCol w:w="1276"/>
        <w:gridCol w:w="1559"/>
      </w:tblGrid>
      <w:tr w:rsidR="00721607" w:rsidRPr="00760C6E" w14:paraId="4A0544B7" w14:textId="77777777" w:rsidTr="008D5A5B">
        <w:trPr>
          <w:trHeight w:val="314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hideMark/>
          </w:tcPr>
          <w:p w14:paraId="22C2B316" w14:textId="77777777" w:rsidR="00721607" w:rsidRPr="00B504DD" w:rsidRDefault="00721607">
            <w:pPr>
              <w:rPr>
                <w:b/>
                <w:bCs/>
                <w:color w:val="000000"/>
                <w:sz w:val="18"/>
              </w:rPr>
            </w:pPr>
            <w:r w:rsidRPr="00B504DD">
              <w:rPr>
                <w:rFonts w:hint="cs"/>
                <w:b/>
                <w:bCs/>
                <w:color w:val="000000"/>
                <w:sz w:val="18"/>
              </w:rPr>
              <w:t>UE 1 Langues anciennes</w:t>
            </w:r>
          </w:p>
          <w:p w14:paraId="48641597" w14:textId="5BAD4F29" w:rsidR="00721607" w:rsidRPr="00760C6E" w:rsidRDefault="00721607">
            <w:pPr>
              <w:rPr>
                <w:b/>
                <w:bCs/>
                <w:color w:val="000000"/>
                <w:sz w:val="16"/>
              </w:rPr>
            </w:pPr>
            <w:r w:rsidRPr="00760C6E">
              <w:rPr>
                <w:rFonts w:hint="cs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29D28A8" w14:textId="1820C470" w:rsidR="00721607" w:rsidRPr="00760C6E" w:rsidRDefault="00721607" w:rsidP="00721607">
            <w:pPr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22D96F7" w14:textId="01BAAAD7" w:rsidR="00721607" w:rsidRPr="00760C6E" w:rsidRDefault="00721607" w:rsidP="0072160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760C6E">
              <w:rPr>
                <w:rFonts w:hint="cs"/>
                <w:b/>
                <w:bCs/>
                <w:color w:val="000000"/>
                <w:sz w:val="16"/>
              </w:rPr>
              <w:t>15 ou 20</w:t>
            </w:r>
            <w:r w:rsidRPr="00760C6E">
              <w:rPr>
                <w:b/>
                <w:bCs/>
                <w:color w:val="000000"/>
                <w:sz w:val="16"/>
              </w:rPr>
              <w:t xml:space="preserve"> ECTS</w:t>
            </w:r>
          </w:p>
        </w:tc>
      </w:tr>
      <w:tr w:rsidR="00721607" w:rsidRPr="00760C6E" w14:paraId="60F73CB4" w14:textId="77777777" w:rsidTr="008D5A5B">
        <w:trPr>
          <w:trHeight w:val="31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F1CB" w14:textId="77777777" w:rsidR="00721607" w:rsidRPr="00760C6E" w:rsidRDefault="00721607" w:rsidP="00721607">
            <w:pPr>
              <w:rPr>
                <w:i/>
                <w:color w:val="000000"/>
                <w:sz w:val="16"/>
              </w:rPr>
            </w:pPr>
            <w:r w:rsidRPr="00760C6E">
              <w:rPr>
                <w:rFonts w:hint="cs"/>
                <w:i/>
                <w:color w:val="000000"/>
                <w:sz w:val="16"/>
              </w:rPr>
              <w:t>Obligatoires</w:t>
            </w:r>
          </w:p>
          <w:p w14:paraId="0C07017E" w14:textId="77777777" w:rsidR="00721607" w:rsidRPr="00760C6E" w:rsidRDefault="00721607" w:rsidP="00721607">
            <w:pPr>
              <w:rPr>
                <w:i/>
                <w:color w:val="000000"/>
                <w:sz w:val="16"/>
              </w:rPr>
            </w:pPr>
            <w:r w:rsidRPr="00760C6E">
              <w:rPr>
                <w:rFonts w:hint="cs"/>
                <w:i/>
                <w:color w:val="000000"/>
                <w:sz w:val="16"/>
              </w:rPr>
              <w:t> </w:t>
            </w:r>
          </w:p>
          <w:p w14:paraId="03D10549" w14:textId="77777777" w:rsidR="00721607" w:rsidRPr="00760C6E" w:rsidRDefault="00721607" w:rsidP="00721607">
            <w:pPr>
              <w:rPr>
                <w:i/>
                <w:color w:val="000000"/>
                <w:sz w:val="16"/>
              </w:rPr>
            </w:pPr>
            <w:r w:rsidRPr="00760C6E">
              <w:rPr>
                <w:rFonts w:hint="cs"/>
                <w:i/>
                <w:color w:val="000000"/>
                <w:sz w:val="16"/>
              </w:rPr>
              <w:t> </w:t>
            </w:r>
          </w:p>
          <w:p w14:paraId="472A0928" w14:textId="04C47214" w:rsidR="00721607" w:rsidRPr="00760C6E" w:rsidRDefault="00721607" w:rsidP="00721607">
            <w:pPr>
              <w:rPr>
                <w:i/>
                <w:color w:val="000000"/>
                <w:sz w:val="16"/>
              </w:rPr>
            </w:pPr>
            <w:r w:rsidRPr="00760C6E">
              <w:rPr>
                <w:rFonts w:hint="cs"/>
                <w:i/>
                <w:color w:val="000000"/>
                <w:sz w:val="16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13DB" w14:textId="75442004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Pratique de la langue latine – Lecture suivie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879B" w14:textId="518D201B" w:rsidR="00721607" w:rsidRPr="00760C6E" w:rsidRDefault="00721607" w:rsidP="00721607">
            <w:pPr>
              <w:jc w:val="center"/>
              <w:rPr>
                <w:sz w:val="16"/>
                <w:szCs w:val="20"/>
              </w:rPr>
            </w:pPr>
            <w:r w:rsidRPr="00760C6E">
              <w:rPr>
                <w:rFonts w:hint="cs"/>
                <w:color w:val="000000"/>
                <w:sz w:val="16"/>
              </w:rPr>
              <w:t>LAT-3104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375A" w14:textId="09DA8CCF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5</w:t>
            </w:r>
          </w:p>
        </w:tc>
      </w:tr>
      <w:tr w:rsidR="00721607" w:rsidRPr="00760C6E" w14:paraId="574464EC" w14:textId="77777777" w:rsidTr="008D5A5B">
        <w:trPr>
          <w:trHeight w:val="31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AA66" w14:textId="62F54EA5" w:rsidR="00721607" w:rsidRPr="00760C6E" w:rsidRDefault="00721607" w:rsidP="00721607">
            <w:pPr>
              <w:rPr>
                <w:i/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5B8D6" w14:textId="20589A86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Pratique de la langue grecque – Lecture suivie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C2E7" w14:textId="022CB870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GRE-3202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1DF6" w14:textId="08AC452E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5</w:t>
            </w:r>
          </w:p>
        </w:tc>
      </w:tr>
      <w:tr w:rsidR="00721607" w:rsidRPr="00760C6E" w14:paraId="61BACC1E" w14:textId="77777777" w:rsidTr="008D5A5B">
        <w:trPr>
          <w:trHeight w:val="31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838E" w14:textId="21D75DFA" w:rsidR="00721607" w:rsidRPr="00760C6E" w:rsidRDefault="00721607" w:rsidP="00721607">
            <w:pPr>
              <w:rPr>
                <w:i/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3C5EA" w14:textId="53E6BACC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 xml:space="preserve">Histoire littéraire grecque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6812" w14:textId="352266FA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GRE-3</w:t>
            </w:r>
            <w:r w:rsidR="001C72A7">
              <w:rPr>
                <w:color w:val="000000"/>
                <w:sz w:val="16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27A6" w14:textId="69BD2426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5</w:t>
            </w:r>
          </w:p>
        </w:tc>
      </w:tr>
      <w:tr w:rsidR="00721607" w:rsidRPr="00760C6E" w14:paraId="35C745F6" w14:textId="77777777" w:rsidTr="008D5A5B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546" w14:textId="29888815" w:rsidR="00721607" w:rsidRPr="00760C6E" w:rsidRDefault="00721607" w:rsidP="00721607">
            <w:pPr>
              <w:rPr>
                <w:i/>
                <w:color w:val="000000"/>
                <w:sz w:val="16"/>
              </w:rPr>
            </w:pPr>
            <w:r w:rsidRPr="00760C6E">
              <w:rPr>
                <w:rFonts w:hint="cs"/>
                <w:i/>
                <w:color w:val="000000"/>
                <w:sz w:val="16"/>
              </w:rPr>
              <w:t xml:space="preserve">Obligatoire si pas </w:t>
            </w:r>
            <w:r w:rsidRPr="00760C6E">
              <w:rPr>
                <w:i/>
                <w:color w:val="000000"/>
                <w:sz w:val="16"/>
              </w:rPr>
              <w:t xml:space="preserve">validée </w:t>
            </w:r>
            <w:r w:rsidRPr="00760C6E">
              <w:rPr>
                <w:rFonts w:hint="cs"/>
                <w:i/>
                <w:color w:val="000000"/>
                <w:sz w:val="16"/>
              </w:rPr>
              <w:t>dans diplôme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C821" w14:textId="77777777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Histoire littéraire latine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4837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LAT-3202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68F5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5</w:t>
            </w:r>
          </w:p>
        </w:tc>
      </w:tr>
      <w:tr w:rsidR="00721607" w:rsidRPr="00760C6E" w14:paraId="024DF88E" w14:textId="77777777" w:rsidTr="00760C6E">
        <w:trPr>
          <w:trHeight w:val="52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8D3C8BB" w14:textId="77777777" w:rsidR="00721607" w:rsidRPr="00760C6E" w:rsidRDefault="00721607" w:rsidP="00721607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FC88A06" w14:textId="77777777" w:rsidR="00721607" w:rsidRPr="00760C6E" w:rsidRDefault="00721607" w:rsidP="00721607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3C4B9" w14:textId="77777777" w:rsidR="00721607" w:rsidRPr="00760C6E" w:rsidRDefault="00721607" w:rsidP="00721607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EBE0D" w14:textId="77777777" w:rsidR="00721607" w:rsidRPr="00760C6E" w:rsidRDefault="00721607" w:rsidP="00721607">
            <w:pPr>
              <w:rPr>
                <w:sz w:val="16"/>
                <w:szCs w:val="20"/>
              </w:rPr>
            </w:pPr>
          </w:p>
        </w:tc>
      </w:tr>
      <w:tr w:rsidR="00721607" w:rsidRPr="00760C6E" w14:paraId="162A6B09" w14:textId="77777777" w:rsidTr="008D5A5B">
        <w:trPr>
          <w:trHeight w:val="314"/>
        </w:trPr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hideMark/>
          </w:tcPr>
          <w:p w14:paraId="04450E92" w14:textId="77777777" w:rsidR="00721607" w:rsidRPr="00B504DD" w:rsidRDefault="00721607" w:rsidP="00721607">
            <w:pPr>
              <w:rPr>
                <w:b/>
                <w:bCs/>
                <w:color w:val="000000"/>
                <w:sz w:val="18"/>
              </w:rPr>
            </w:pPr>
            <w:r w:rsidRPr="00B504DD">
              <w:rPr>
                <w:rFonts w:hint="cs"/>
                <w:b/>
                <w:bCs/>
                <w:color w:val="000000"/>
                <w:sz w:val="18"/>
              </w:rPr>
              <w:t>UE 2 Méthodologie et initiation aux outils de la recherche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84CA63E" w14:textId="782E2CA6" w:rsidR="00721607" w:rsidRPr="00760C6E" w:rsidRDefault="00515898" w:rsidP="0072160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F9299FD" w14:textId="216DE77A" w:rsidR="00721607" w:rsidRPr="00760C6E" w:rsidRDefault="00721607" w:rsidP="00721607">
            <w:pPr>
              <w:jc w:val="center"/>
              <w:rPr>
                <w:b/>
                <w:color w:val="000000"/>
                <w:sz w:val="16"/>
              </w:rPr>
            </w:pPr>
            <w:proofErr w:type="gramStart"/>
            <w:r w:rsidRPr="00760C6E">
              <w:rPr>
                <w:rFonts w:hint="cs"/>
                <w:b/>
                <w:color w:val="000000"/>
                <w:sz w:val="16"/>
              </w:rPr>
              <w:t>de</w:t>
            </w:r>
            <w:proofErr w:type="gramEnd"/>
            <w:r w:rsidRPr="00760C6E">
              <w:rPr>
                <w:rFonts w:hint="cs"/>
                <w:b/>
                <w:color w:val="000000"/>
                <w:sz w:val="16"/>
              </w:rPr>
              <w:t xml:space="preserve"> 8 à 12</w:t>
            </w:r>
            <w:r w:rsidR="008C6942" w:rsidRPr="00760C6E">
              <w:rPr>
                <w:b/>
                <w:color w:val="000000"/>
                <w:sz w:val="16"/>
              </w:rPr>
              <w:t xml:space="preserve"> ECTS</w:t>
            </w:r>
          </w:p>
        </w:tc>
      </w:tr>
      <w:tr w:rsidR="00721607" w:rsidRPr="00760C6E" w14:paraId="46DED428" w14:textId="77777777" w:rsidTr="008D5A5B">
        <w:trPr>
          <w:trHeight w:val="31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5F69" w14:textId="77777777" w:rsidR="00721607" w:rsidRPr="00760C6E" w:rsidRDefault="00721607" w:rsidP="00721607">
            <w:pPr>
              <w:rPr>
                <w:i/>
                <w:color w:val="000000"/>
                <w:sz w:val="16"/>
              </w:rPr>
            </w:pPr>
            <w:r w:rsidRPr="00760C6E">
              <w:rPr>
                <w:rFonts w:hint="cs"/>
                <w:i/>
                <w:color w:val="000000"/>
                <w:sz w:val="16"/>
              </w:rPr>
              <w:t> Obligatoires</w:t>
            </w:r>
          </w:p>
          <w:p w14:paraId="2CE528E3" w14:textId="63050E31" w:rsidR="00721607" w:rsidRPr="00760C6E" w:rsidRDefault="00721607" w:rsidP="00721607">
            <w:pPr>
              <w:rPr>
                <w:i/>
                <w:color w:val="000000"/>
                <w:sz w:val="16"/>
              </w:rPr>
            </w:pPr>
            <w:r w:rsidRPr="00760C6E">
              <w:rPr>
                <w:rFonts w:hint="cs"/>
                <w:i/>
                <w:color w:val="000000"/>
                <w:sz w:val="16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5DE9" w14:textId="47322A00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Les sciences de l</w:t>
            </w:r>
            <w:r w:rsidR="008D5A5B" w:rsidRPr="00760C6E">
              <w:rPr>
                <w:color w:val="000000"/>
                <w:sz w:val="16"/>
              </w:rPr>
              <w:t>’</w:t>
            </w:r>
            <w:r w:rsidRPr="00760C6E">
              <w:rPr>
                <w:rFonts w:hint="cs"/>
                <w:color w:val="000000"/>
                <w:sz w:val="16"/>
              </w:rPr>
              <w:t>Antiquité</w:t>
            </w:r>
            <w:r w:rsidR="008D5A5B" w:rsidRPr="00760C6E">
              <w:rPr>
                <w:color w:val="000000"/>
                <w:sz w:val="16"/>
              </w:rPr>
              <w:t> </w:t>
            </w:r>
            <w:r w:rsidRPr="00760C6E">
              <w:rPr>
                <w:rFonts w:hint="cs"/>
                <w:color w:val="000000"/>
                <w:sz w:val="16"/>
              </w:rPr>
              <w:t xml:space="preserve">: épistémologie et débats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9E7E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GRE-3105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E2283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4</w:t>
            </w:r>
          </w:p>
        </w:tc>
      </w:tr>
      <w:tr w:rsidR="00721607" w:rsidRPr="00760C6E" w14:paraId="4E5DE26E" w14:textId="77777777" w:rsidTr="008D5A5B">
        <w:trPr>
          <w:trHeight w:val="314"/>
        </w:trPr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D0D4" w14:textId="163FEE0E" w:rsidR="00721607" w:rsidRPr="00760C6E" w:rsidRDefault="00721607" w:rsidP="00721607">
            <w:pPr>
              <w:rPr>
                <w:i/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14E1A" w14:textId="77777777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Paléographie latine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034E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LAT-3201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823A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4</w:t>
            </w:r>
          </w:p>
        </w:tc>
      </w:tr>
      <w:tr w:rsidR="00721607" w:rsidRPr="00760C6E" w14:paraId="71E75C7A" w14:textId="77777777" w:rsidTr="008D5A5B">
        <w:trPr>
          <w:trHeight w:val="31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3FBE" w14:textId="77777777" w:rsidR="00721607" w:rsidRPr="00760C6E" w:rsidRDefault="00721607" w:rsidP="00721607">
            <w:pPr>
              <w:rPr>
                <w:i/>
                <w:color w:val="000000"/>
                <w:sz w:val="16"/>
              </w:rPr>
            </w:pPr>
            <w:r w:rsidRPr="00760C6E">
              <w:rPr>
                <w:rFonts w:hint="cs"/>
                <w:i/>
                <w:color w:val="000000"/>
                <w:sz w:val="16"/>
              </w:rPr>
              <w:t> Facultatifs</w:t>
            </w:r>
          </w:p>
          <w:p w14:paraId="28664C5E" w14:textId="4E7A4DD7" w:rsidR="00721607" w:rsidRPr="00760C6E" w:rsidRDefault="00721607" w:rsidP="00721607">
            <w:pPr>
              <w:rPr>
                <w:i/>
                <w:color w:val="000000"/>
                <w:sz w:val="16"/>
              </w:rPr>
            </w:pPr>
            <w:r w:rsidRPr="00760C6E">
              <w:rPr>
                <w:rFonts w:hint="cs"/>
                <w:i/>
                <w:color w:val="000000"/>
                <w:sz w:val="16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C6D57" w14:textId="112BE91E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Groupe de lecture « </w:t>
            </w:r>
            <w:r w:rsidR="00880BBE" w:rsidRPr="00880BBE">
              <w:rPr>
                <w:color w:val="000000"/>
                <w:sz w:val="16"/>
              </w:rPr>
              <w:t>« Les sciences de l’Antiquité et la construction de la notion de race</w:t>
            </w:r>
            <w:r w:rsidRPr="00760C6E">
              <w:rPr>
                <w:rFonts w:hint="cs"/>
                <w:i/>
                <w:iCs/>
                <w:color w:val="000000"/>
                <w:sz w:val="16"/>
              </w:rPr>
              <w:t> </w:t>
            </w:r>
            <w:r w:rsidRPr="00760C6E">
              <w:rPr>
                <w:rFonts w:hint="cs"/>
                <w:color w:val="000000"/>
                <w:sz w:val="16"/>
              </w:rPr>
              <w:t>» (S1)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8F79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LATG-3101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C1250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2</w:t>
            </w:r>
          </w:p>
        </w:tc>
      </w:tr>
      <w:tr w:rsidR="00721607" w:rsidRPr="00760C6E" w14:paraId="137CF354" w14:textId="77777777" w:rsidTr="008D5A5B">
        <w:trPr>
          <w:trHeight w:val="333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B738" w14:textId="6918B18C" w:rsidR="00721607" w:rsidRPr="00760C6E" w:rsidRDefault="00721607" w:rsidP="00721607">
            <w:pPr>
              <w:rPr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C5C4" w14:textId="3C649DB5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 xml:space="preserve">Groupe de lecture </w:t>
            </w:r>
            <w:r w:rsidR="008D5A5B" w:rsidRPr="00760C6E">
              <w:rPr>
                <w:color w:val="000000"/>
                <w:sz w:val="16"/>
              </w:rPr>
              <w:t>« </w:t>
            </w:r>
            <w:r w:rsidRPr="00760C6E">
              <w:rPr>
                <w:rFonts w:hint="cs"/>
                <w:color w:val="000000"/>
                <w:sz w:val="16"/>
              </w:rPr>
              <w:t>Le bilinguisme gréco-latin dans l’Antiquité</w:t>
            </w:r>
            <w:r w:rsidR="008D5A5B" w:rsidRPr="00760C6E">
              <w:rPr>
                <w:color w:val="000000"/>
                <w:sz w:val="16"/>
              </w:rPr>
              <w:t> »</w:t>
            </w:r>
            <w:r w:rsidRPr="00760C6E">
              <w:rPr>
                <w:rFonts w:hint="cs"/>
                <w:color w:val="000000"/>
                <w:sz w:val="16"/>
              </w:rPr>
              <w:t xml:space="preserve"> (S2)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FC05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GREG-3201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C238E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2</w:t>
            </w:r>
          </w:p>
        </w:tc>
      </w:tr>
      <w:tr w:rsidR="00721607" w:rsidRPr="00760C6E" w14:paraId="655E3153" w14:textId="77777777" w:rsidTr="00760C6E">
        <w:trPr>
          <w:trHeight w:val="182"/>
        </w:trPr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8F90D8" w14:textId="77777777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 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B47235" w14:textId="77777777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E1685" w14:textId="77777777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2E029" w14:textId="77777777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 </w:t>
            </w:r>
          </w:p>
        </w:tc>
      </w:tr>
      <w:tr w:rsidR="00445499" w:rsidRPr="00760C6E" w14:paraId="410157C0" w14:textId="77777777" w:rsidTr="008D5A5B">
        <w:trPr>
          <w:trHeight w:val="31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hideMark/>
          </w:tcPr>
          <w:p w14:paraId="21561A66" w14:textId="4AAA1648" w:rsidR="00445499" w:rsidRPr="00B504DD" w:rsidRDefault="00445499" w:rsidP="00445499">
            <w:pPr>
              <w:rPr>
                <w:color w:val="000000"/>
                <w:sz w:val="18"/>
              </w:rPr>
            </w:pPr>
            <w:r w:rsidRPr="00B504DD">
              <w:rPr>
                <w:rFonts w:hint="cs"/>
                <w:b/>
                <w:bCs/>
                <w:color w:val="000000"/>
                <w:sz w:val="18"/>
              </w:rPr>
              <w:t>UE 3 Langue et littératures françaises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F3F7891" w14:textId="57E2EB38" w:rsidR="00445499" w:rsidRPr="00760C6E" w:rsidRDefault="00445499" w:rsidP="00721607">
            <w:pPr>
              <w:jc w:val="center"/>
              <w:rPr>
                <w:b/>
                <w:color w:val="000000"/>
                <w:sz w:val="16"/>
              </w:rPr>
            </w:pPr>
            <w:r w:rsidRPr="00760C6E">
              <w:rPr>
                <w:rFonts w:hint="cs"/>
                <w:b/>
                <w:color w:val="000000"/>
                <w:sz w:val="16"/>
              </w:rPr>
              <w:t>10</w:t>
            </w:r>
            <w:r w:rsidRPr="00760C6E">
              <w:rPr>
                <w:b/>
                <w:color w:val="000000"/>
                <w:sz w:val="16"/>
              </w:rPr>
              <w:t xml:space="preserve"> ECTS</w:t>
            </w:r>
          </w:p>
        </w:tc>
      </w:tr>
      <w:tr w:rsidR="00721607" w:rsidRPr="00760C6E" w14:paraId="38E4BC02" w14:textId="77777777" w:rsidTr="008D5A5B">
        <w:trPr>
          <w:trHeight w:val="31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EE72" w14:textId="77777777" w:rsidR="00721607" w:rsidRPr="00760C6E" w:rsidRDefault="00721607" w:rsidP="00721607">
            <w:pPr>
              <w:rPr>
                <w:i/>
                <w:color w:val="000000"/>
                <w:sz w:val="16"/>
              </w:rPr>
            </w:pPr>
            <w:r w:rsidRPr="00760C6E">
              <w:rPr>
                <w:rFonts w:hint="cs"/>
                <w:i/>
                <w:color w:val="000000"/>
                <w:sz w:val="16"/>
              </w:rPr>
              <w:t xml:space="preserve">Un cours au moins parmi </w:t>
            </w:r>
          </w:p>
          <w:p w14:paraId="6B902B00" w14:textId="55575405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E9F6E" w14:textId="51FFEF3C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 xml:space="preserve">Méthodologie du français </w:t>
            </w:r>
            <w:r w:rsidRPr="00760C6E">
              <w:rPr>
                <w:color w:val="000000"/>
                <w:sz w:val="16"/>
              </w:rPr>
              <w:t>(</w:t>
            </w:r>
            <w:r w:rsidRPr="00760C6E">
              <w:rPr>
                <w:rFonts w:hint="cs"/>
                <w:color w:val="000000"/>
                <w:sz w:val="16"/>
              </w:rPr>
              <w:t>S1</w:t>
            </w:r>
            <w:r w:rsidRPr="00760C6E">
              <w:rPr>
                <w:color w:val="000000"/>
                <w:sz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FF53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LIF-3107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EE1D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5</w:t>
            </w:r>
          </w:p>
        </w:tc>
      </w:tr>
      <w:tr w:rsidR="00721607" w:rsidRPr="00760C6E" w14:paraId="5E9ACF5E" w14:textId="77777777" w:rsidTr="00B504DD">
        <w:trPr>
          <w:trHeight w:val="31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D5AAA" w14:textId="0F60A663" w:rsidR="00721607" w:rsidRPr="00760C6E" w:rsidRDefault="00721607" w:rsidP="00721607">
            <w:pPr>
              <w:rPr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FF9B" w14:textId="54EE51B3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 xml:space="preserve">Méthodologie du français </w:t>
            </w:r>
            <w:r w:rsidRPr="00760C6E">
              <w:rPr>
                <w:color w:val="000000"/>
                <w:sz w:val="16"/>
              </w:rPr>
              <w:t>(</w:t>
            </w:r>
            <w:r w:rsidRPr="00760C6E">
              <w:rPr>
                <w:rFonts w:hint="cs"/>
                <w:color w:val="000000"/>
                <w:sz w:val="16"/>
              </w:rPr>
              <w:t>S2</w:t>
            </w:r>
            <w:r w:rsidRPr="00760C6E">
              <w:rPr>
                <w:color w:val="000000"/>
                <w:sz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9A9A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LIF-3207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CFC1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5</w:t>
            </w:r>
          </w:p>
        </w:tc>
      </w:tr>
      <w:tr w:rsidR="00721607" w:rsidRPr="00760C6E" w14:paraId="525C4579" w14:textId="77777777" w:rsidTr="00B504DD">
        <w:trPr>
          <w:trHeight w:val="31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8FED" w14:textId="01BB5336" w:rsidR="00721607" w:rsidRPr="00760C6E" w:rsidRDefault="00721607" w:rsidP="00721607">
            <w:pPr>
              <w:rPr>
                <w:i/>
                <w:color w:val="000000"/>
                <w:sz w:val="16"/>
              </w:rPr>
            </w:pPr>
            <w:r w:rsidRPr="00760C6E">
              <w:rPr>
                <w:rFonts w:hint="cs"/>
                <w:i/>
                <w:color w:val="000000"/>
                <w:sz w:val="16"/>
              </w:rPr>
              <w:t>Pour compléter si besoin, choisir parmi</w:t>
            </w:r>
            <w:r w:rsidR="008D5A5B" w:rsidRPr="00760C6E">
              <w:rPr>
                <w:i/>
                <w:color w:val="000000"/>
                <w:sz w:val="16"/>
              </w:rPr>
              <w:t> </w:t>
            </w:r>
            <w:r w:rsidRPr="00760C6E">
              <w:rPr>
                <w:rFonts w:hint="cs"/>
                <w:i/>
                <w:color w:val="000000"/>
                <w:sz w:val="16"/>
              </w:rPr>
              <w:t>:</w:t>
            </w:r>
          </w:p>
        </w:tc>
      </w:tr>
      <w:tr w:rsidR="00721607" w:rsidRPr="00760C6E" w14:paraId="646A8539" w14:textId="77777777" w:rsidTr="008D5A5B">
        <w:trPr>
          <w:trHeight w:val="314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180C" w14:textId="31A87A3B" w:rsidR="00721607" w:rsidRPr="00760C6E" w:rsidRDefault="00100917" w:rsidP="0010091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i/>
                <w:iCs/>
                <w:color w:val="000000"/>
                <w:sz w:val="16"/>
              </w:rPr>
              <w:t xml:space="preserve">Cours de </w:t>
            </w:r>
            <w:r w:rsidRPr="00760C6E">
              <w:rPr>
                <w:i/>
                <w:iCs/>
                <w:color w:val="000000"/>
                <w:sz w:val="16"/>
              </w:rPr>
              <w:t>L</w:t>
            </w:r>
            <w:r w:rsidRPr="00760C6E">
              <w:rPr>
                <w:rFonts w:hint="cs"/>
                <w:i/>
                <w:iCs/>
                <w:color w:val="000000"/>
                <w:sz w:val="16"/>
              </w:rPr>
              <w:t>ettres modernes 1A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E87DC" w14:textId="77777777" w:rsidR="00721607" w:rsidRPr="003030EC" w:rsidRDefault="00721607" w:rsidP="00721607">
            <w:pPr>
              <w:rPr>
                <w:color w:val="000000"/>
                <w:sz w:val="16"/>
              </w:rPr>
            </w:pPr>
            <w:r w:rsidRPr="003030EC">
              <w:rPr>
                <w:rFonts w:hint="cs"/>
                <w:color w:val="000000"/>
                <w:sz w:val="16"/>
              </w:rPr>
              <w:t>Introduction à la didactique de la langue française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D45E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LAF-3101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04FF" w14:textId="73570382" w:rsidR="00721607" w:rsidRPr="00760C6E" w:rsidRDefault="0010091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color w:val="000000"/>
                <w:sz w:val="16"/>
              </w:rPr>
              <w:t>5</w:t>
            </w:r>
          </w:p>
        </w:tc>
      </w:tr>
      <w:tr w:rsidR="00721607" w:rsidRPr="00760C6E" w14:paraId="662CCF03" w14:textId="77777777" w:rsidTr="008D5A5B">
        <w:trPr>
          <w:trHeight w:val="31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5CCB2" w14:textId="77777777" w:rsidR="00721607" w:rsidRPr="00760C6E" w:rsidRDefault="00721607" w:rsidP="00721607">
            <w:pPr>
              <w:rPr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C591" w14:textId="6E346B4D" w:rsidR="00721607" w:rsidRPr="003030EC" w:rsidRDefault="00721607" w:rsidP="00721607">
            <w:pPr>
              <w:rPr>
                <w:color w:val="000000"/>
                <w:sz w:val="16"/>
              </w:rPr>
            </w:pPr>
            <w:r w:rsidRPr="003030EC">
              <w:rPr>
                <w:rFonts w:hint="cs"/>
                <w:color w:val="000000"/>
                <w:sz w:val="16"/>
              </w:rPr>
              <w:t>Introduction à la littérature comparée</w:t>
            </w:r>
            <w:r w:rsidRPr="003030EC">
              <w:rPr>
                <w:rFonts w:hint="cs"/>
                <w:i/>
                <w:iCs/>
                <w:color w:val="000000"/>
                <w:sz w:val="16"/>
              </w:rPr>
              <w:t xml:space="preserve"> </w:t>
            </w:r>
            <w:r w:rsidR="00415866" w:rsidRPr="003030EC">
              <w:rPr>
                <w:iCs/>
                <w:color w:val="000000"/>
                <w:sz w:val="16"/>
              </w:rPr>
              <w:t>(Littérature et censure)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4404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LGC-3101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F5FD" w14:textId="6C2E871D" w:rsidR="00721607" w:rsidRPr="00760C6E" w:rsidRDefault="0010091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color w:val="000000"/>
                <w:sz w:val="16"/>
              </w:rPr>
              <w:t>5</w:t>
            </w:r>
          </w:p>
        </w:tc>
      </w:tr>
      <w:tr w:rsidR="00721607" w:rsidRPr="00760C6E" w14:paraId="0E84E8F1" w14:textId="77777777" w:rsidTr="008D5A5B">
        <w:trPr>
          <w:trHeight w:val="31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E99B4" w14:textId="77777777" w:rsidR="00721607" w:rsidRPr="00760C6E" w:rsidRDefault="00721607" w:rsidP="00721607">
            <w:pPr>
              <w:rPr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B72A5" w14:textId="3EEEF2D5" w:rsidR="00721607" w:rsidRPr="003030EC" w:rsidRDefault="003030EC" w:rsidP="00721607">
            <w:pPr>
              <w:rPr>
                <w:color w:val="000000"/>
                <w:sz w:val="16"/>
              </w:rPr>
            </w:pPr>
            <w:r w:rsidRPr="003030EC">
              <w:rPr>
                <w:color w:val="000000"/>
                <w:sz w:val="16"/>
              </w:rPr>
              <w:t>Libertinage(s)</w:t>
            </w:r>
            <w:r w:rsidR="00721607" w:rsidRPr="003030EC">
              <w:rPr>
                <w:rFonts w:hint="cs"/>
                <w:color w:val="000000"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FF21" w14:textId="7C701075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LIF-310</w:t>
            </w:r>
            <w:r w:rsidR="003030EC">
              <w:rPr>
                <w:color w:val="000000"/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7101" w14:textId="50024B29" w:rsidR="00721607" w:rsidRPr="00760C6E" w:rsidRDefault="0010091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color w:val="000000"/>
                <w:sz w:val="16"/>
              </w:rPr>
              <w:t>5</w:t>
            </w:r>
          </w:p>
        </w:tc>
      </w:tr>
      <w:tr w:rsidR="00721607" w:rsidRPr="00760C6E" w14:paraId="503CDF6D" w14:textId="77777777" w:rsidTr="008D5A5B">
        <w:trPr>
          <w:trHeight w:val="31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1429" w14:textId="77777777" w:rsidR="00721607" w:rsidRPr="00760C6E" w:rsidRDefault="00721607" w:rsidP="00721607">
            <w:pPr>
              <w:rPr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71B9F" w14:textId="1A77D2CA" w:rsidR="00721607" w:rsidRPr="003030EC" w:rsidRDefault="00721607" w:rsidP="00721607">
            <w:pPr>
              <w:rPr>
                <w:color w:val="000000"/>
                <w:sz w:val="16"/>
              </w:rPr>
            </w:pPr>
            <w:r w:rsidRPr="003030EC">
              <w:rPr>
                <w:rFonts w:hint="cs"/>
                <w:color w:val="000000"/>
                <w:sz w:val="16"/>
              </w:rPr>
              <w:t>Histoire du français</w:t>
            </w:r>
            <w:r w:rsidR="008D5A5B" w:rsidRPr="003030EC">
              <w:rPr>
                <w:color w:val="000000"/>
                <w:sz w:val="16"/>
              </w:rPr>
              <w:t> </w:t>
            </w:r>
            <w:r w:rsidRPr="003030EC">
              <w:rPr>
                <w:rFonts w:hint="cs"/>
                <w:color w:val="000000"/>
                <w:sz w:val="16"/>
              </w:rPr>
              <w:t xml:space="preserve">: introduction au français du Moyen Âge et à la linguistique diachronique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7B7B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LAF-3201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D38F" w14:textId="030A45D4" w:rsidR="00721607" w:rsidRPr="00760C6E" w:rsidRDefault="0010091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color w:val="000000"/>
                <w:sz w:val="16"/>
              </w:rPr>
              <w:t>5</w:t>
            </w:r>
          </w:p>
        </w:tc>
      </w:tr>
      <w:tr w:rsidR="00721607" w:rsidRPr="00760C6E" w14:paraId="0289CA32" w14:textId="77777777" w:rsidTr="008D5A5B">
        <w:trPr>
          <w:trHeight w:val="31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4791" w14:textId="77777777" w:rsidR="00721607" w:rsidRPr="00760C6E" w:rsidRDefault="00721607" w:rsidP="00721607">
            <w:pPr>
              <w:rPr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5FE4" w14:textId="45C032BE" w:rsidR="00721607" w:rsidRPr="003030EC" w:rsidRDefault="00721607" w:rsidP="00721607">
            <w:pPr>
              <w:rPr>
                <w:color w:val="000000"/>
                <w:sz w:val="16"/>
              </w:rPr>
            </w:pPr>
            <w:r w:rsidRPr="003030EC">
              <w:rPr>
                <w:rFonts w:hint="cs"/>
                <w:color w:val="000000"/>
                <w:sz w:val="16"/>
              </w:rPr>
              <w:t>Grammaire française</w:t>
            </w:r>
            <w:r w:rsidR="008D5A5B" w:rsidRPr="003030EC">
              <w:rPr>
                <w:color w:val="000000"/>
                <w:sz w:val="16"/>
              </w:rPr>
              <w:t> </w:t>
            </w:r>
            <w:r w:rsidRPr="003030EC">
              <w:rPr>
                <w:rFonts w:hint="cs"/>
                <w:color w:val="000000"/>
                <w:sz w:val="16"/>
              </w:rPr>
              <w:t xml:space="preserve">: initiation/remise à niveau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7BFB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LAF-9101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10F9" w14:textId="3C259901" w:rsidR="00721607" w:rsidRPr="00760C6E" w:rsidRDefault="0010091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color w:val="000000"/>
                <w:sz w:val="16"/>
              </w:rPr>
              <w:t>5</w:t>
            </w:r>
          </w:p>
        </w:tc>
      </w:tr>
      <w:tr w:rsidR="00721607" w:rsidRPr="00760C6E" w14:paraId="248DAFDD" w14:textId="77777777" w:rsidTr="008D5A5B">
        <w:trPr>
          <w:trHeight w:val="31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9A4E" w14:textId="77777777" w:rsidR="00721607" w:rsidRPr="00760C6E" w:rsidRDefault="00721607" w:rsidP="00721607">
            <w:pPr>
              <w:rPr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A0BE" w14:textId="77777777" w:rsidR="00721607" w:rsidRPr="003030EC" w:rsidRDefault="00721607" w:rsidP="00721607">
            <w:pPr>
              <w:rPr>
                <w:color w:val="000000"/>
                <w:sz w:val="16"/>
              </w:rPr>
            </w:pPr>
            <w:r w:rsidRPr="003030EC">
              <w:rPr>
                <w:rFonts w:hint="cs"/>
                <w:color w:val="000000"/>
                <w:sz w:val="16"/>
              </w:rPr>
              <w:t xml:space="preserve">Littérature contemporaine et dévoilement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73E9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LIF-3203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9826" w14:textId="096B7DAE" w:rsidR="00721607" w:rsidRPr="00760C6E" w:rsidRDefault="0010091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color w:val="000000"/>
                <w:sz w:val="16"/>
              </w:rPr>
              <w:t>5</w:t>
            </w:r>
          </w:p>
        </w:tc>
      </w:tr>
      <w:tr w:rsidR="00721607" w:rsidRPr="00760C6E" w14:paraId="05F84176" w14:textId="77777777" w:rsidTr="008D5A5B">
        <w:trPr>
          <w:trHeight w:val="31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84C1" w14:textId="77777777" w:rsidR="00721607" w:rsidRPr="00760C6E" w:rsidRDefault="00721607" w:rsidP="00721607">
            <w:pPr>
              <w:rPr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C74B" w14:textId="77777777" w:rsidR="00721607" w:rsidRPr="003030EC" w:rsidRDefault="00721607" w:rsidP="00721607">
            <w:pPr>
              <w:rPr>
                <w:color w:val="000000"/>
                <w:sz w:val="16"/>
              </w:rPr>
            </w:pPr>
            <w:r w:rsidRPr="003030EC">
              <w:rPr>
                <w:rFonts w:hint="cs"/>
                <w:color w:val="000000"/>
                <w:sz w:val="16"/>
              </w:rPr>
              <w:t>Histoire gourmande de la littérature médiévale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404A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  <w:lang w:val="de-DE"/>
              </w:rPr>
              <w:t>LIF-3102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51FD" w14:textId="7BC13D2C" w:rsidR="00721607" w:rsidRPr="00760C6E" w:rsidRDefault="0010091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color w:val="000000"/>
                <w:sz w:val="16"/>
              </w:rPr>
              <w:t>5</w:t>
            </w:r>
          </w:p>
        </w:tc>
      </w:tr>
      <w:tr w:rsidR="00721607" w:rsidRPr="00760C6E" w14:paraId="28C6ED80" w14:textId="77777777" w:rsidTr="008D5A5B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0ABC" w14:textId="77777777" w:rsidR="00721607" w:rsidRPr="00760C6E" w:rsidRDefault="00721607" w:rsidP="00721607">
            <w:pPr>
              <w:rPr>
                <w:i/>
                <w:iCs/>
                <w:color w:val="000000"/>
                <w:sz w:val="16"/>
              </w:rPr>
            </w:pPr>
            <w:r w:rsidRPr="00760C6E">
              <w:rPr>
                <w:rFonts w:hint="cs"/>
                <w:i/>
                <w:iCs/>
                <w:color w:val="000000"/>
                <w:sz w:val="16"/>
              </w:rPr>
              <w:t>Séminaires LM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C90FB" w14:textId="10D0D2A4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(</w:t>
            </w:r>
            <w:proofErr w:type="gramStart"/>
            <w:r w:rsidRPr="00760C6E">
              <w:rPr>
                <w:rFonts w:hint="cs"/>
                <w:color w:val="000000"/>
                <w:sz w:val="16"/>
              </w:rPr>
              <w:t>aller</w:t>
            </w:r>
            <w:proofErr w:type="gramEnd"/>
            <w:r w:rsidRPr="00760C6E">
              <w:rPr>
                <w:rFonts w:hint="cs"/>
                <w:color w:val="000000"/>
                <w:sz w:val="16"/>
              </w:rPr>
              <w:t xml:space="preserve"> voir dans l</w:t>
            </w:r>
            <w:r w:rsidR="008D5A5B" w:rsidRPr="00760C6E">
              <w:rPr>
                <w:color w:val="000000"/>
                <w:sz w:val="16"/>
              </w:rPr>
              <w:t>’</w:t>
            </w:r>
            <w:r w:rsidRPr="00760C6E">
              <w:rPr>
                <w:rFonts w:hint="cs"/>
                <w:color w:val="000000"/>
                <w:sz w:val="16"/>
              </w:rPr>
              <w:t>offre de cours)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E059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9737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5</w:t>
            </w:r>
          </w:p>
        </w:tc>
      </w:tr>
      <w:tr w:rsidR="00721607" w:rsidRPr="00760C6E" w14:paraId="5CC93ED7" w14:textId="77777777" w:rsidTr="008D5A5B">
        <w:trPr>
          <w:trHeight w:val="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21D24" w14:textId="77777777" w:rsidR="00721607" w:rsidRPr="00760C6E" w:rsidRDefault="00721607" w:rsidP="00721607">
            <w:pPr>
              <w:rPr>
                <w:i/>
                <w:iCs/>
                <w:color w:val="000000"/>
                <w:sz w:val="16"/>
              </w:rPr>
            </w:pPr>
            <w:r w:rsidRPr="00760C6E">
              <w:rPr>
                <w:rFonts w:hint="cs"/>
                <w:i/>
                <w:iCs/>
                <w:color w:val="000000"/>
                <w:sz w:val="16"/>
              </w:rPr>
              <w:t>Groupes de lecture de LM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4DF84" w14:textId="0B7EEAA5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(</w:t>
            </w:r>
            <w:proofErr w:type="gramStart"/>
            <w:r w:rsidRPr="00760C6E">
              <w:rPr>
                <w:rFonts w:hint="cs"/>
                <w:color w:val="000000"/>
                <w:sz w:val="16"/>
              </w:rPr>
              <w:t>aller</w:t>
            </w:r>
            <w:proofErr w:type="gramEnd"/>
            <w:r w:rsidRPr="00760C6E">
              <w:rPr>
                <w:rFonts w:hint="cs"/>
                <w:color w:val="000000"/>
                <w:sz w:val="16"/>
              </w:rPr>
              <w:t xml:space="preserve"> voir dans l</w:t>
            </w:r>
            <w:r w:rsidR="008D5A5B" w:rsidRPr="00760C6E">
              <w:rPr>
                <w:color w:val="000000"/>
                <w:sz w:val="16"/>
              </w:rPr>
              <w:t>’</w:t>
            </w:r>
            <w:r w:rsidRPr="00760C6E">
              <w:rPr>
                <w:rFonts w:hint="cs"/>
                <w:color w:val="000000"/>
                <w:sz w:val="16"/>
              </w:rPr>
              <w:t>offre de cours)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CB75" w14:textId="5D0A6986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0EB0" w14:textId="77777777" w:rsidR="00721607" w:rsidRPr="00760C6E" w:rsidRDefault="00721607" w:rsidP="00721607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1,25</w:t>
            </w:r>
          </w:p>
        </w:tc>
      </w:tr>
      <w:tr w:rsidR="00721607" w:rsidRPr="00760C6E" w14:paraId="704BE360" w14:textId="77777777" w:rsidTr="00515898">
        <w:trPr>
          <w:trHeight w:val="256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F7CB432" w14:textId="77777777" w:rsidR="00721607" w:rsidRPr="00760C6E" w:rsidRDefault="00721607" w:rsidP="00721607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E199FD4" w14:textId="77777777" w:rsidR="00721607" w:rsidRPr="00760C6E" w:rsidRDefault="00721607" w:rsidP="00721607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81574AA" w14:textId="77777777" w:rsidR="00721607" w:rsidRPr="00760C6E" w:rsidRDefault="00721607" w:rsidP="00721607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295FC6" w14:textId="77777777" w:rsidR="00721607" w:rsidRPr="00760C6E" w:rsidRDefault="00721607" w:rsidP="00721607">
            <w:pPr>
              <w:rPr>
                <w:sz w:val="16"/>
                <w:szCs w:val="20"/>
              </w:rPr>
            </w:pPr>
          </w:p>
        </w:tc>
      </w:tr>
      <w:tr w:rsidR="00445499" w:rsidRPr="00760C6E" w14:paraId="090EA55A" w14:textId="77777777" w:rsidTr="00515898">
        <w:trPr>
          <w:trHeight w:val="31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5B9BD5"/>
            <w:noWrap/>
            <w:hideMark/>
          </w:tcPr>
          <w:p w14:paraId="2A5EDFC6" w14:textId="77777777" w:rsidR="00445499" w:rsidRPr="00B504DD" w:rsidRDefault="00445499" w:rsidP="00721607">
            <w:pPr>
              <w:rPr>
                <w:b/>
                <w:bCs/>
                <w:color w:val="000000"/>
                <w:sz w:val="18"/>
              </w:rPr>
            </w:pPr>
            <w:r w:rsidRPr="00B504DD">
              <w:rPr>
                <w:rFonts w:hint="cs"/>
                <w:b/>
                <w:bCs/>
                <w:color w:val="000000"/>
                <w:sz w:val="18"/>
              </w:rPr>
              <w:t>UE 4 Langue vivante</w:t>
            </w:r>
          </w:p>
        </w:tc>
        <w:tc>
          <w:tcPr>
            <w:tcW w:w="66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hideMark/>
          </w:tcPr>
          <w:p w14:paraId="7724DA23" w14:textId="12022289" w:rsidR="00445499" w:rsidRPr="00760C6E" w:rsidRDefault="00445499" w:rsidP="00445499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b/>
                <w:bCs/>
                <w:color w:val="000000"/>
                <w:sz w:val="16"/>
              </w:rPr>
              <w:t> </w:t>
            </w:r>
            <w:r w:rsidRPr="00760C6E">
              <w:rPr>
                <w:rFonts w:hint="cs"/>
                <w:color w:val="000000"/>
                <w:sz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hideMark/>
          </w:tcPr>
          <w:p w14:paraId="5BD1574A" w14:textId="33DC8945" w:rsidR="00445499" w:rsidRPr="00760C6E" w:rsidRDefault="00445499" w:rsidP="008C6942">
            <w:pPr>
              <w:jc w:val="center"/>
              <w:rPr>
                <w:b/>
                <w:color w:val="000000"/>
                <w:sz w:val="16"/>
              </w:rPr>
            </w:pPr>
            <w:r w:rsidRPr="00760C6E">
              <w:rPr>
                <w:rFonts w:hint="cs"/>
                <w:b/>
                <w:color w:val="000000"/>
                <w:sz w:val="16"/>
              </w:rPr>
              <w:t>5</w:t>
            </w:r>
            <w:r w:rsidRPr="00760C6E">
              <w:rPr>
                <w:b/>
                <w:color w:val="000000"/>
                <w:sz w:val="16"/>
              </w:rPr>
              <w:t xml:space="preserve"> ECTS  </w:t>
            </w:r>
          </w:p>
        </w:tc>
      </w:tr>
      <w:tr w:rsidR="00051F3A" w:rsidRPr="00760C6E" w14:paraId="1E0CA390" w14:textId="77777777" w:rsidTr="008D5A5B">
        <w:trPr>
          <w:trHeight w:val="333"/>
        </w:trPr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804CBC" w14:textId="4F1F89CC" w:rsidR="00051F3A" w:rsidRPr="00760C6E" w:rsidRDefault="00051F3A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 xml:space="preserve"> Au moins 5 ECTS à valider au Centre de langues </w:t>
            </w:r>
            <w:r w:rsidR="008C6942" w:rsidRPr="00760C6E">
              <w:rPr>
                <w:color w:val="000000"/>
                <w:sz w:val="16"/>
              </w:rPr>
              <w:t>(</w:t>
            </w:r>
            <w:r w:rsidRPr="00760C6E">
              <w:rPr>
                <w:rFonts w:hint="cs"/>
                <w:color w:val="000000"/>
                <w:sz w:val="16"/>
              </w:rPr>
              <w:t>attention tous les cours ne valent pas le même nombre d’ECTS</w:t>
            </w:r>
            <w:r w:rsidR="008C6942" w:rsidRPr="00760C6E">
              <w:rPr>
                <w:color w:val="000000"/>
                <w:sz w:val="16"/>
              </w:rPr>
              <w:t>)</w:t>
            </w:r>
          </w:p>
        </w:tc>
      </w:tr>
      <w:tr w:rsidR="00721607" w:rsidRPr="00760C6E" w14:paraId="6C80BAA1" w14:textId="77777777" w:rsidTr="00760C6E">
        <w:trPr>
          <w:trHeight w:val="21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EB87ED" w14:textId="77777777" w:rsidR="00721607" w:rsidRPr="00760C6E" w:rsidRDefault="00721607" w:rsidP="00721607">
            <w:pPr>
              <w:rPr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CA8D48" w14:textId="77777777" w:rsidR="00721607" w:rsidRPr="00760C6E" w:rsidRDefault="00721607" w:rsidP="00721607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9AB223" w14:textId="77777777" w:rsidR="00721607" w:rsidRPr="00760C6E" w:rsidRDefault="00721607" w:rsidP="00721607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B0BE48" w14:textId="77777777" w:rsidR="00721607" w:rsidRPr="00760C6E" w:rsidRDefault="00721607" w:rsidP="00721607">
            <w:pPr>
              <w:rPr>
                <w:sz w:val="16"/>
                <w:szCs w:val="20"/>
              </w:rPr>
            </w:pPr>
          </w:p>
        </w:tc>
      </w:tr>
      <w:tr w:rsidR="00D049BB" w:rsidRPr="00760C6E" w14:paraId="60565F0C" w14:textId="77777777" w:rsidTr="008D5A5B">
        <w:trPr>
          <w:trHeight w:val="31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hideMark/>
          </w:tcPr>
          <w:p w14:paraId="66DA5298" w14:textId="76F3AC3F" w:rsidR="00D049BB" w:rsidRPr="00B504DD" w:rsidRDefault="00D049BB" w:rsidP="00445499">
            <w:pPr>
              <w:rPr>
                <w:color w:val="000000"/>
                <w:sz w:val="18"/>
              </w:rPr>
            </w:pPr>
            <w:r w:rsidRPr="00B504DD">
              <w:rPr>
                <w:rFonts w:hint="cs"/>
                <w:b/>
                <w:bCs/>
                <w:color w:val="000000"/>
                <w:sz w:val="18"/>
              </w:rPr>
              <w:t>UE 5 Ouverture ou approfondissement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09F74F2" w14:textId="1D0B50AF" w:rsidR="00D049BB" w:rsidRPr="00760C6E" w:rsidRDefault="008D5A5B" w:rsidP="00051F3A">
            <w:pPr>
              <w:jc w:val="center"/>
              <w:rPr>
                <w:b/>
                <w:color w:val="000000"/>
                <w:sz w:val="16"/>
              </w:rPr>
            </w:pPr>
            <w:r w:rsidRPr="00760C6E">
              <w:rPr>
                <w:b/>
                <w:color w:val="000000"/>
                <w:sz w:val="16"/>
              </w:rPr>
              <w:t>min.</w:t>
            </w:r>
            <w:r w:rsidR="00D049BB" w:rsidRPr="00760C6E">
              <w:rPr>
                <w:rFonts w:hint="cs"/>
                <w:b/>
                <w:color w:val="000000"/>
                <w:sz w:val="16"/>
              </w:rPr>
              <w:t xml:space="preserve"> 15</w:t>
            </w:r>
            <w:r w:rsidRPr="00760C6E">
              <w:rPr>
                <w:b/>
                <w:color w:val="000000"/>
                <w:sz w:val="16"/>
              </w:rPr>
              <w:t xml:space="preserve"> ECTS</w:t>
            </w:r>
          </w:p>
        </w:tc>
      </w:tr>
      <w:tr w:rsidR="00721607" w:rsidRPr="00760C6E" w14:paraId="2BDEC11A" w14:textId="77777777" w:rsidTr="008D5A5B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BBAF" w14:textId="77777777" w:rsidR="008C6942" w:rsidRPr="00760C6E" w:rsidRDefault="00721607" w:rsidP="00721607">
            <w:pPr>
              <w:rPr>
                <w:i/>
                <w:color w:val="000000"/>
                <w:sz w:val="16"/>
              </w:rPr>
            </w:pPr>
            <w:r w:rsidRPr="00760C6E">
              <w:rPr>
                <w:rFonts w:hint="cs"/>
                <w:i/>
                <w:color w:val="000000"/>
                <w:sz w:val="16"/>
              </w:rPr>
              <w:t xml:space="preserve">Au moins un cours à </w:t>
            </w:r>
          </w:p>
          <w:p w14:paraId="6C894837" w14:textId="4D355362" w:rsidR="00721607" w:rsidRPr="00760C6E" w:rsidRDefault="00721607" w:rsidP="00721607">
            <w:pPr>
              <w:rPr>
                <w:i/>
                <w:color w:val="000000"/>
                <w:sz w:val="16"/>
              </w:rPr>
            </w:pPr>
            <w:r w:rsidRPr="00760C6E">
              <w:rPr>
                <w:rFonts w:hint="cs"/>
                <w:i/>
                <w:color w:val="000000"/>
                <w:sz w:val="16"/>
              </w:rPr>
              <w:t>5 ECTS autre que LC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465A8" w14:textId="2BF83D03" w:rsidR="00721607" w:rsidRPr="00760C6E" w:rsidRDefault="00721607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 xml:space="preserve">Tout cours </w:t>
            </w:r>
            <w:r w:rsidR="00051F3A" w:rsidRPr="00760C6E">
              <w:rPr>
                <w:color w:val="000000"/>
                <w:sz w:val="16"/>
              </w:rPr>
              <w:t xml:space="preserve">hors de la section LC : cours de la section Arts, de la section Lettres modernes, </w:t>
            </w:r>
            <w:r w:rsidR="00083DCC" w:rsidRPr="00760C6E">
              <w:rPr>
                <w:color w:val="000000"/>
                <w:sz w:val="16"/>
              </w:rPr>
              <w:t>d’un autre département, du centre de langues, du CHELS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CBA6" w14:textId="77777777" w:rsidR="00721607" w:rsidRPr="00760C6E" w:rsidRDefault="00721607" w:rsidP="00051F3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958B" w14:textId="584DA27E" w:rsidR="00721607" w:rsidRPr="00760C6E" w:rsidRDefault="00D049BB" w:rsidP="00051F3A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color w:val="000000"/>
                <w:sz w:val="16"/>
              </w:rPr>
              <w:t>5</w:t>
            </w:r>
          </w:p>
        </w:tc>
      </w:tr>
      <w:tr w:rsidR="005D5AA0" w:rsidRPr="00760C6E" w14:paraId="56CBC7E3" w14:textId="77777777" w:rsidTr="008D5A5B">
        <w:trPr>
          <w:trHeight w:val="314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8A4C" w14:textId="5DFCF032" w:rsidR="005D5AA0" w:rsidRPr="00760C6E" w:rsidRDefault="005D5AA0" w:rsidP="00721607">
            <w:pPr>
              <w:rPr>
                <w:i/>
                <w:color w:val="000000"/>
                <w:sz w:val="16"/>
              </w:rPr>
            </w:pPr>
            <w:r w:rsidRPr="00760C6E">
              <w:rPr>
                <w:i/>
                <w:color w:val="000000"/>
                <w:sz w:val="16"/>
              </w:rPr>
              <w:t>Cours de Lettres classiques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06211" w14:textId="77777777" w:rsidR="005D5AA0" w:rsidRPr="00760C6E" w:rsidRDefault="005D5AA0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Thème latin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2BEC" w14:textId="77777777" w:rsidR="005D5AA0" w:rsidRPr="00760C6E" w:rsidRDefault="005D5AA0" w:rsidP="00051F3A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LAT-3204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DF6A" w14:textId="77777777" w:rsidR="005D5AA0" w:rsidRPr="00760C6E" w:rsidRDefault="005D5AA0" w:rsidP="00051F3A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5</w:t>
            </w:r>
          </w:p>
        </w:tc>
      </w:tr>
      <w:tr w:rsidR="005D5AA0" w:rsidRPr="00760C6E" w14:paraId="3D8941BC" w14:textId="77777777" w:rsidTr="008D5A5B">
        <w:trPr>
          <w:trHeight w:val="31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03C42" w14:textId="4F05768A" w:rsidR="005D5AA0" w:rsidRPr="00760C6E" w:rsidRDefault="005D5AA0" w:rsidP="00721607">
            <w:pPr>
              <w:rPr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A64B" w14:textId="77777777" w:rsidR="005D5AA0" w:rsidRPr="00760C6E" w:rsidRDefault="005D5AA0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Thème grec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3775" w14:textId="77777777" w:rsidR="005D5AA0" w:rsidRPr="00760C6E" w:rsidRDefault="005D5AA0" w:rsidP="00051F3A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GRE-3104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3D6C" w14:textId="77777777" w:rsidR="005D5AA0" w:rsidRPr="00760C6E" w:rsidRDefault="005D5AA0" w:rsidP="00051F3A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5</w:t>
            </w:r>
          </w:p>
        </w:tc>
      </w:tr>
      <w:tr w:rsidR="005D5AA0" w:rsidRPr="00760C6E" w14:paraId="0D8BE40B" w14:textId="77777777" w:rsidTr="008D5A5B">
        <w:trPr>
          <w:trHeight w:val="31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998B" w14:textId="2F0F0D41" w:rsidR="005D5AA0" w:rsidRPr="00760C6E" w:rsidRDefault="005D5AA0" w:rsidP="00721607">
            <w:pPr>
              <w:rPr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E57F1" w14:textId="77777777" w:rsidR="005D5AA0" w:rsidRPr="00760C6E" w:rsidRDefault="005D5AA0" w:rsidP="00721607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Langue latine médiévale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885A" w14:textId="77777777" w:rsidR="005D5AA0" w:rsidRPr="00760C6E" w:rsidRDefault="005D5AA0" w:rsidP="00051F3A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LAT-9109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A955" w14:textId="77777777" w:rsidR="005D5AA0" w:rsidRPr="00760C6E" w:rsidRDefault="005D5AA0" w:rsidP="00051F3A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5</w:t>
            </w:r>
          </w:p>
        </w:tc>
      </w:tr>
      <w:tr w:rsidR="005D5AA0" w:rsidRPr="00760C6E" w14:paraId="069AD84D" w14:textId="77777777" w:rsidTr="008D5A5B">
        <w:trPr>
          <w:trHeight w:val="31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753B0" w14:textId="435EC4B5" w:rsidR="005D5AA0" w:rsidRPr="00760C6E" w:rsidRDefault="005D5AA0" w:rsidP="00721607">
            <w:pPr>
              <w:rPr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26113" w14:textId="7A174096" w:rsidR="005D5AA0" w:rsidRPr="00760C6E" w:rsidRDefault="005D5AA0" w:rsidP="005D5AA0">
            <w:pPr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Philosophie antique</w:t>
            </w:r>
            <w:r w:rsidR="000C0962">
              <w:rPr>
                <w:color w:val="000000"/>
                <w:sz w:val="16"/>
              </w:rPr>
              <w:t xml:space="preserve"> (</w:t>
            </w:r>
            <w:r w:rsidR="000C0962" w:rsidRPr="000C0962">
              <w:rPr>
                <w:color w:val="000000"/>
                <w:sz w:val="16"/>
              </w:rPr>
              <w:t xml:space="preserve">« L'obscurité de la nature : les philosophes de l'antiquité et l'étude de la nature, des présocratiques au </w:t>
            </w:r>
            <w:proofErr w:type="spellStart"/>
            <w:r w:rsidR="000C0962" w:rsidRPr="000C0962">
              <w:rPr>
                <w:color w:val="000000"/>
                <w:sz w:val="16"/>
              </w:rPr>
              <w:t>médioplatonisme</w:t>
            </w:r>
            <w:proofErr w:type="spellEnd"/>
            <w:r w:rsidR="000C0962" w:rsidRPr="000C0962">
              <w:rPr>
                <w:color w:val="000000"/>
                <w:sz w:val="16"/>
              </w:rPr>
              <w:t xml:space="preserve"> »</w:t>
            </w:r>
            <w:r w:rsidR="001E231B">
              <w:rPr>
                <w:color w:val="000000"/>
                <w:sz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0373" w14:textId="5780F438" w:rsidR="005D5AA0" w:rsidRPr="00760C6E" w:rsidRDefault="005D5AA0" w:rsidP="005D5AA0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GRE-3201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1BAF" w14:textId="0925F033" w:rsidR="005D5AA0" w:rsidRPr="00760C6E" w:rsidRDefault="005D5AA0" w:rsidP="005D5AA0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5</w:t>
            </w:r>
          </w:p>
        </w:tc>
      </w:tr>
      <w:tr w:rsidR="005D5AA0" w:rsidRPr="00760C6E" w14:paraId="2D419646" w14:textId="77777777" w:rsidTr="008D5A5B">
        <w:trPr>
          <w:trHeight w:val="31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1CC47" w14:textId="6AFFDF0C" w:rsidR="005D5AA0" w:rsidRPr="00760C6E" w:rsidRDefault="005D5AA0" w:rsidP="00721607">
            <w:pPr>
              <w:rPr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91B1" w14:textId="76724339" w:rsidR="005D5AA0" w:rsidRPr="00B14062" w:rsidRDefault="005D5AA0" w:rsidP="00721607">
            <w:pPr>
              <w:rPr>
                <w:sz w:val="16"/>
              </w:rPr>
            </w:pPr>
            <w:r w:rsidRPr="00B14062">
              <w:rPr>
                <w:rFonts w:hint="cs"/>
                <w:sz w:val="16"/>
              </w:rPr>
              <w:t>Séminaire latin</w:t>
            </w:r>
            <w:r w:rsidR="00CA01EC">
              <w:rPr>
                <w:sz w:val="16"/>
              </w:rPr>
              <w:t xml:space="preserve"> S2</w:t>
            </w:r>
            <w:r w:rsidRPr="00B14062">
              <w:rPr>
                <w:rFonts w:hint="cs"/>
                <w:sz w:val="16"/>
              </w:rPr>
              <w:t> « </w:t>
            </w:r>
            <w:r w:rsidR="00233D64" w:rsidRPr="00B14062">
              <w:rPr>
                <w:sz w:val="16"/>
              </w:rPr>
              <w:t xml:space="preserve">« De l’aube de l’humanisme aux humanités numériques : les Anciens, Pétrarque et nous 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FB3B" w14:textId="2B2C2202" w:rsidR="005D5AA0" w:rsidRPr="00B14062" w:rsidRDefault="005D5AA0" w:rsidP="00051F3A">
            <w:pPr>
              <w:jc w:val="center"/>
              <w:rPr>
                <w:sz w:val="16"/>
              </w:rPr>
            </w:pPr>
            <w:r w:rsidRPr="00B14062">
              <w:rPr>
                <w:rFonts w:hint="cs"/>
                <w:sz w:val="16"/>
              </w:rPr>
              <w:t>LAT-420</w:t>
            </w:r>
            <w:r w:rsidR="00B14062" w:rsidRPr="00B14062">
              <w:rPr>
                <w:sz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EEA9" w14:textId="77777777" w:rsidR="005D5AA0" w:rsidRPr="00760C6E" w:rsidRDefault="005D5AA0" w:rsidP="00051F3A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5</w:t>
            </w:r>
          </w:p>
        </w:tc>
      </w:tr>
      <w:tr w:rsidR="005D5AA0" w:rsidRPr="00760C6E" w14:paraId="0C6E0C63" w14:textId="77777777" w:rsidTr="008D5A5B">
        <w:trPr>
          <w:trHeight w:val="35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DE62" w14:textId="6ECBB8AC" w:rsidR="005D5AA0" w:rsidRPr="00760C6E" w:rsidRDefault="005D5AA0" w:rsidP="00721607">
            <w:pPr>
              <w:rPr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39A1" w14:textId="6FC460B7" w:rsidR="005D5AA0" w:rsidRPr="00CA01EC" w:rsidRDefault="005D5AA0" w:rsidP="00721607">
            <w:pPr>
              <w:rPr>
                <w:sz w:val="16"/>
              </w:rPr>
            </w:pPr>
            <w:r w:rsidRPr="00CA01EC">
              <w:rPr>
                <w:rFonts w:hint="cs"/>
                <w:sz w:val="16"/>
              </w:rPr>
              <w:t>Séminaire études de genre et littérature antique S2 « </w:t>
            </w:r>
            <w:r w:rsidR="00CA01EC" w:rsidRPr="00CA01EC">
              <w:rPr>
                <w:sz w:val="16"/>
              </w:rPr>
              <w:t xml:space="preserve">« Le genre d'Orphée et Eurydice </w:t>
            </w:r>
            <w:r w:rsidR="00DC78D2" w:rsidRPr="00CA01EC">
              <w:rPr>
                <w:sz w:val="16"/>
              </w:rPr>
              <w:t>»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C222" w14:textId="77A4E0EF" w:rsidR="005D5AA0" w:rsidRPr="00CA01EC" w:rsidRDefault="005D5AA0" w:rsidP="00051F3A">
            <w:pPr>
              <w:jc w:val="center"/>
              <w:rPr>
                <w:sz w:val="16"/>
              </w:rPr>
            </w:pPr>
            <w:r w:rsidRPr="00CA01EC">
              <w:rPr>
                <w:rFonts w:hint="cs"/>
                <w:sz w:val="16"/>
              </w:rPr>
              <w:t>LET-420</w:t>
            </w:r>
            <w:r w:rsidR="00CA01EC" w:rsidRPr="00CA01EC">
              <w:rPr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7ABA" w14:textId="77777777" w:rsidR="005D5AA0" w:rsidRPr="00760C6E" w:rsidRDefault="005D5AA0" w:rsidP="00051F3A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5</w:t>
            </w:r>
          </w:p>
        </w:tc>
      </w:tr>
      <w:tr w:rsidR="005D5AA0" w:rsidRPr="00760C6E" w14:paraId="23B9E648" w14:textId="77777777" w:rsidTr="008D5A5B">
        <w:trPr>
          <w:trHeight w:val="31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DEB22" w14:textId="36DFABCB" w:rsidR="005D5AA0" w:rsidRPr="00760C6E" w:rsidRDefault="005D5AA0" w:rsidP="00721607">
            <w:pPr>
              <w:rPr>
                <w:color w:val="000000"/>
                <w:sz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67E6" w14:textId="6327C9BD" w:rsidR="005D5AA0" w:rsidRPr="00CA01EC" w:rsidRDefault="005D5AA0" w:rsidP="00721607">
            <w:pPr>
              <w:rPr>
                <w:sz w:val="16"/>
              </w:rPr>
            </w:pPr>
            <w:r w:rsidRPr="00CA01EC">
              <w:rPr>
                <w:rFonts w:hint="cs"/>
                <w:sz w:val="16"/>
              </w:rPr>
              <w:t>Séminaire GLAP S1 « Parcours poétique de l’Antiquité gréco-romaine au monde ottoman</w:t>
            </w:r>
            <w:r w:rsidR="00DC78D2" w:rsidRPr="00CA01EC">
              <w:rPr>
                <w:sz w:val="16"/>
              </w:rPr>
              <w:t> »</w:t>
            </w:r>
            <w:r w:rsidR="00CA01EC" w:rsidRPr="00CA01EC">
              <w:rPr>
                <w:sz w:val="16"/>
              </w:rPr>
              <w:t xml:space="preserve"> (programme 25-26 : la poésie épique)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8F71" w14:textId="77777777" w:rsidR="005D5AA0" w:rsidRPr="00CA01EC" w:rsidRDefault="005D5AA0" w:rsidP="00051F3A">
            <w:pPr>
              <w:jc w:val="center"/>
              <w:rPr>
                <w:sz w:val="16"/>
              </w:rPr>
            </w:pPr>
            <w:r w:rsidRPr="00CA01EC">
              <w:rPr>
                <w:rFonts w:hint="cs"/>
                <w:sz w:val="16"/>
              </w:rPr>
              <w:t>GLAP-9101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8DF5" w14:textId="77777777" w:rsidR="005D5AA0" w:rsidRPr="00760C6E" w:rsidRDefault="005D5AA0" w:rsidP="00051F3A">
            <w:pPr>
              <w:jc w:val="center"/>
              <w:rPr>
                <w:color w:val="000000"/>
                <w:sz w:val="16"/>
              </w:rPr>
            </w:pPr>
            <w:r w:rsidRPr="00760C6E">
              <w:rPr>
                <w:rFonts w:hint="cs"/>
                <w:color w:val="000000"/>
                <w:sz w:val="16"/>
              </w:rPr>
              <w:t>3</w:t>
            </w:r>
          </w:p>
        </w:tc>
      </w:tr>
    </w:tbl>
    <w:p w14:paraId="0EA061B9" w14:textId="77777777" w:rsidR="00406BEE" w:rsidRDefault="00406BEE" w:rsidP="00515898">
      <w:pPr>
        <w:jc w:val="both"/>
      </w:pPr>
    </w:p>
    <w:sectPr w:rsidR="00406BEE" w:rsidSect="00345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1BFA0" w14:textId="77777777" w:rsidR="001E231B" w:rsidRDefault="001E231B" w:rsidP="002C23D2">
      <w:r>
        <w:separator/>
      </w:r>
    </w:p>
  </w:endnote>
  <w:endnote w:type="continuationSeparator" w:id="0">
    <w:p w14:paraId="1B66393E" w14:textId="77777777" w:rsidR="001E231B" w:rsidRDefault="001E231B" w:rsidP="002C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0CD92" w14:textId="77777777" w:rsidR="001E231B" w:rsidRDefault="001E231B" w:rsidP="002C23D2">
      <w:r>
        <w:separator/>
      </w:r>
    </w:p>
  </w:footnote>
  <w:footnote w:type="continuationSeparator" w:id="0">
    <w:p w14:paraId="131E3DF0" w14:textId="77777777" w:rsidR="001E231B" w:rsidRDefault="001E231B" w:rsidP="002C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47E6C"/>
    <w:multiLevelType w:val="hybridMultilevel"/>
    <w:tmpl w:val="64CA08C8"/>
    <w:lvl w:ilvl="0" w:tplc="FF74B44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B313B"/>
    <w:multiLevelType w:val="hybridMultilevel"/>
    <w:tmpl w:val="37DC5D7C"/>
    <w:lvl w:ilvl="0" w:tplc="ED7A0F0A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5E1"/>
    <w:rsid w:val="00023DD7"/>
    <w:rsid w:val="000263B9"/>
    <w:rsid w:val="00036707"/>
    <w:rsid w:val="00040F4F"/>
    <w:rsid w:val="000452F2"/>
    <w:rsid w:val="00051F3A"/>
    <w:rsid w:val="000664D8"/>
    <w:rsid w:val="00083DCC"/>
    <w:rsid w:val="00085B10"/>
    <w:rsid w:val="00091DDA"/>
    <w:rsid w:val="000C03C0"/>
    <w:rsid w:val="000C0962"/>
    <w:rsid w:val="000D1950"/>
    <w:rsid w:val="000D230C"/>
    <w:rsid w:val="000D2A9C"/>
    <w:rsid w:val="000E0C2A"/>
    <w:rsid w:val="000F7030"/>
    <w:rsid w:val="00100917"/>
    <w:rsid w:val="0010233D"/>
    <w:rsid w:val="00107BA4"/>
    <w:rsid w:val="00115F44"/>
    <w:rsid w:val="00136DEE"/>
    <w:rsid w:val="001417BC"/>
    <w:rsid w:val="00144C69"/>
    <w:rsid w:val="001465EB"/>
    <w:rsid w:val="00151C8C"/>
    <w:rsid w:val="00196AED"/>
    <w:rsid w:val="001A03E6"/>
    <w:rsid w:val="001A46BC"/>
    <w:rsid w:val="001B28CE"/>
    <w:rsid w:val="001B33A2"/>
    <w:rsid w:val="001C72A7"/>
    <w:rsid w:val="001D13A8"/>
    <w:rsid w:val="001E231B"/>
    <w:rsid w:val="001E6078"/>
    <w:rsid w:val="00233D64"/>
    <w:rsid w:val="00243C00"/>
    <w:rsid w:val="00272F9B"/>
    <w:rsid w:val="00292C8C"/>
    <w:rsid w:val="002A46B5"/>
    <w:rsid w:val="002B0113"/>
    <w:rsid w:val="002C23D2"/>
    <w:rsid w:val="002D3AF4"/>
    <w:rsid w:val="002E1DA9"/>
    <w:rsid w:val="002E75E7"/>
    <w:rsid w:val="003030EC"/>
    <w:rsid w:val="00312098"/>
    <w:rsid w:val="00324B16"/>
    <w:rsid w:val="00332992"/>
    <w:rsid w:val="00345280"/>
    <w:rsid w:val="00357DCD"/>
    <w:rsid w:val="00375838"/>
    <w:rsid w:val="0038467E"/>
    <w:rsid w:val="00390859"/>
    <w:rsid w:val="00393C50"/>
    <w:rsid w:val="00397B58"/>
    <w:rsid w:val="003A3FA7"/>
    <w:rsid w:val="003B0FC7"/>
    <w:rsid w:val="003D52E4"/>
    <w:rsid w:val="003D5AD8"/>
    <w:rsid w:val="003F1BAC"/>
    <w:rsid w:val="003F45E1"/>
    <w:rsid w:val="00406BEE"/>
    <w:rsid w:val="00411486"/>
    <w:rsid w:val="004114D7"/>
    <w:rsid w:val="00415866"/>
    <w:rsid w:val="00445499"/>
    <w:rsid w:val="0046107D"/>
    <w:rsid w:val="004724F5"/>
    <w:rsid w:val="0048545F"/>
    <w:rsid w:val="004B265B"/>
    <w:rsid w:val="004B58FC"/>
    <w:rsid w:val="004C607A"/>
    <w:rsid w:val="004C7FB5"/>
    <w:rsid w:val="004D6203"/>
    <w:rsid w:val="004E6380"/>
    <w:rsid w:val="00511E18"/>
    <w:rsid w:val="00515898"/>
    <w:rsid w:val="0051728D"/>
    <w:rsid w:val="0052013D"/>
    <w:rsid w:val="00526115"/>
    <w:rsid w:val="00531069"/>
    <w:rsid w:val="0055460C"/>
    <w:rsid w:val="00556C6D"/>
    <w:rsid w:val="0056166F"/>
    <w:rsid w:val="0057696F"/>
    <w:rsid w:val="00592930"/>
    <w:rsid w:val="005B4144"/>
    <w:rsid w:val="005C00E2"/>
    <w:rsid w:val="005D5AA0"/>
    <w:rsid w:val="005E409D"/>
    <w:rsid w:val="006004B9"/>
    <w:rsid w:val="00623394"/>
    <w:rsid w:val="00647B58"/>
    <w:rsid w:val="00696694"/>
    <w:rsid w:val="006A3E1E"/>
    <w:rsid w:val="006B33DB"/>
    <w:rsid w:val="006B446B"/>
    <w:rsid w:val="006B58C9"/>
    <w:rsid w:val="006D036F"/>
    <w:rsid w:val="006F16E8"/>
    <w:rsid w:val="006F4359"/>
    <w:rsid w:val="007146A9"/>
    <w:rsid w:val="00721607"/>
    <w:rsid w:val="007314D9"/>
    <w:rsid w:val="007379FE"/>
    <w:rsid w:val="00760C6E"/>
    <w:rsid w:val="0078646F"/>
    <w:rsid w:val="00794890"/>
    <w:rsid w:val="007A109C"/>
    <w:rsid w:val="007D45CD"/>
    <w:rsid w:val="007E7562"/>
    <w:rsid w:val="00816B10"/>
    <w:rsid w:val="00861F52"/>
    <w:rsid w:val="00877666"/>
    <w:rsid w:val="00880BBE"/>
    <w:rsid w:val="00885FD4"/>
    <w:rsid w:val="0089672E"/>
    <w:rsid w:val="008B43D5"/>
    <w:rsid w:val="008B7C1E"/>
    <w:rsid w:val="008C0255"/>
    <w:rsid w:val="008C1805"/>
    <w:rsid w:val="008C6942"/>
    <w:rsid w:val="008D4A49"/>
    <w:rsid w:val="008D5A5B"/>
    <w:rsid w:val="0091730E"/>
    <w:rsid w:val="00943A9D"/>
    <w:rsid w:val="00954278"/>
    <w:rsid w:val="00962FA5"/>
    <w:rsid w:val="00964A7A"/>
    <w:rsid w:val="009753F9"/>
    <w:rsid w:val="00993DE4"/>
    <w:rsid w:val="009953F3"/>
    <w:rsid w:val="009C2580"/>
    <w:rsid w:val="009E7B9A"/>
    <w:rsid w:val="009F2285"/>
    <w:rsid w:val="009F25EA"/>
    <w:rsid w:val="00A20E62"/>
    <w:rsid w:val="00A47B4A"/>
    <w:rsid w:val="00A7703C"/>
    <w:rsid w:val="00AA1ABB"/>
    <w:rsid w:val="00AC1F99"/>
    <w:rsid w:val="00B139F1"/>
    <w:rsid w:val="00B14062"/>
    <w:rsid w:val="00B504DD"/>
    <w:rsid w:val="00B531C2"/>
    <w:rsid w:val="00B6445B"/>
    <w:rsid w:val="00B74170"/>
    <w:rsid w:val="00B849B6"/>
    <w:rsid w:val="00BA2019"/>
    <w:rsid w:val="00BB2A77"/>
    <w:rsid w:val="00BB2C06"/>
    <w:rsid w:val="00BE27DF"/>
    <w:rsid w:val="00C009D1"/>
    <w:rsid w:val="00C05911"/>
    <w:rsid w:val="00C24CEB"/>
    <w:rsid w:val="00C267C9"/>
    <w:rsid w:val="00C436C0"/>
    <w:rsid w:val="00C63B4B"/>
    <w:rsid w:val="00C65A3C"/>
    <w:rsid w:val="00C82C34"/>
    <w:rsid w:val="00C95CC2"/>
    <w:rsid w:val="00CA01EC"/>
    <w:rsid w:val="00CA679C"/>
    <w:rsid w:val="00CB4F94"/>
    <w:rsid w:val="00CC1FB4"/>
    <w:rsid w:val="00D01935"/>
    <w:rsid w:val="00D0283A"/>
    <w:rsid w:val="00D049BB"/>
    <w:rsid w:val="00D15E68"/>
    <w:rsid w:val="00D2210F"/>
    <w:rsid w:val="00D32FAB"/>
    <w:rsid w:val="00D35B9D"/>
    <w:rsid w:val="00D35E97"/>
    <w:rsid w:val="00D71275"/>
    <w:rsid w:val="00DA3D1F"/>
    <w:rsid w:val="00DC78D2"/>
    <w:rsid w:val="00DD0B29"/>
    <w:rsid w:val="00E27D5B"/>
    <w:rsid w:val="00E30E6B"/>
    <w:rsid w:val="00E37770"/>
    <w:rsid w:val="00E4516E"/>
    <w:rsid w:val="00E61B55"/>
    <w:rsid w:val="00E65F29"/>
    <w:rsid w:val="00E71BBC"/>
    <w:rsid w:val="00E80ECF"/>
    <w:rsid w:val="00E83D19"/>
    <w:rsid w:val="00E90443"/>
    <w:rsid w:val="00EE4340"/>
    <w:rsid w:val="00F4428C"/>
    <w:rsid w:val="00F4534B"/>
    <w:rsid w:val="00F836F6"/>
    <w:rsid w:val="00FA086C"/>
    <w:rsid w:val="00FA247F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AE96"/>
  <w15:docId w15:val="{8B77155F-7311-4E86-BAB4-6F8558E8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32FA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0F7030"/>
    <w:pPr>
      <w:jc w:val="both"/>
    </w:pPr>
    <w:rPr>
      <w:rFonts w:eastAsiaTheme="minorEastAsia" w:cstheme="minorBidi"/>
    </w:rPr>
  </w:style>
  <w:style w:type="character" w:customStyle="1" w:styleId="CommentaireCar">
    <w:name w:val="Commentaire Car"/>
    <w:basedOn w:val="Policepardfaut"/>
    <w:link w:val="Commentaire"/>
    <w:uiPriority w:val="99"/>
    <w:rsid w:val="000F7030"/>
    <w:rPr>
      <w:rFonts w:ascii="Times New Roman" w:eastAsiaTheme="minorEastAsia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D5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tenudetableau">
    <w:name w:val="Contenu de tableau"/>
    <w:basedOn w:val="Normal"/>
    <w:rsid w:val="0056166F"/>
    <w:pPr>
      <w:suppressLineNumbers/>
      <w:suppressAutoHyphens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7703C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2C23D2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2C23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2C23D2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2C23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460C"/>
    <w:rPr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46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55460C"/>
    <w:rPr>
      <w:vertAlign w:val="superscript"/>
    </w:rPr>
  </w:style>
  <w:style w:type="table" w:styleId="Grilledutableau">
    <w:name w:val="Table Grid"/>
    <w:basedOn w:val="TableauNormal"/>
    <w:uiPriority w:val="59"/>
    <w:rsid w:val="00D3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Blandenet Maelys</dc:creator>
  <cp:lastModifiedBy>Duplessis Frederic</cp:lastModifiedBy>
  <cp:revision>111</cp:revision>
  <cp:lastPrinted>2024-08-23T12:02:00Z</cp:lastPrinted>
  <dcterms:created xsi:type="dcterms:W3CDTF">2019-10-11T07:50:00Z</dcterms:created>
  <dcterms:modified xsi:type="dcterms:W3CDTF">2025-09-08T19:02:00Z</dcterms:modified>
</cp:coreProperties>
</file>